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85D49" w14:textId="383C71F1" w:rsidR="00A9390A" w:rsidRPr="00A9390A" w:rsidRDefault="00DC7B3C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785DD57">
                <wp:simplePos x="0" y="0"/>
                <wp:positionH relativeFrom="column">
                  <wp:posOffset>-51435</wp:posOffset>
                </wp:positionH>
                <wp:positionV relativeFrom="paragraph">
                  <wp:posOffset>408305</wp:posOffset>
                </wp:positionV>
                <wp:extent cx="5885815" cy="469900"/>
                <wp:effectExtent l="0" t="0" r="635" b="635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46990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143E1B" w14:textId="77777777" w:rsidR="00DC7B3C" w:rsidRPr="00DC7B3C" w:rsidRDefault="00DC7B3C" w:rsidP="00DC7B3C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spacing w:before="7"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DC7B3C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Curso de investigación criminal aplicada a las estafas virtuales</w:t>
                                </w:r>
                                <w:r w:rsidRPr="00DC7B3C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  <w:p w14:paraId="0E79190B" w14:textId="2F99814E" w:rsidR="00F8075E" w:rsidRPr="006756EF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2.15pt;width:463.45pt;height:37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77143E1B" w14:textId="77777777" w:rsidR="00DC7B3C" w:rsidRPr="00DC7B3C" w:rsidRDefault="00DC7B3C" w:rsidP="00DC7B3C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before="7"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DC7B3C">
                            <w:rPr>
                              <w:rFonts w:ascii="Arial" w:hAnsi="Arial" w:cs="Arial"/>
                              <w:color w:val="000000"/>
                            </w:rPr>
                            <w:t>Curso de investigación criminal aplicada a las estafas virtuales</w:t>
                          </w:r>
                          <w:r w:rsidRPr="00DC7B3C"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  <w:p w14:paraId="0E79190B" w14:textId="2F99814E" w:rsidR="00F8075E" w:rsidRPr="006756EF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A9390A" w:rsidRPr="00A9390A">
        <w:rPr>
          <w:rFonts w:ascii="Arial" w:hAnsi="Arial" w:cs="Arial"/>
          <w:b/>
          <w:bCs/>
        </w:rPr>
        <w:t xml:space="preserve"> </w:t>
      </w:r>
      <w:r w:rsidR="00A9390A" w:rsidRPr="00A9390A">
        <w:rPr>
          <w:rFonts w:ascii="Arial" w:hAnsi="Arial" w:cs="Arial"/>
          <w:b/>
          <w:bCs/>
          <w:sz w:val="34"/>
          <w:szCs w:val="34"/>
        </w:rPr>
        <w:t>Subsecretaria Planificación e Inteligencia Criminal.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59474718" w14:textId="5DEA6C13" w:rsidR="00792365" w:rsidRDefault="00DC7B3C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C7B3C">
        <w:rPr>
          <w:rFonts w:ascii="Arial" w:hAnsi="Arial" w:cs="Arial"/>
          <w:b w:val="0"/>
          <w:bCs w:val="0"/>
          <w:sz w:val="22"/>
          <w:szCs w:val="22"/>
        </w:rPr>
        <w:t>Ante el aumento de la ciberdelincuencia y la vulnerabilidad digital, especialmente por el uso de la ingeniería social para engañar y obtener información, este curso es crucial para las fuerzas de seguridad en Argentina. Su objetivo es concientizar, enseñar a investigar y prevenir los delitos que utilizan ingeniería social, ayudando a comprender las tácticas de los atacantes, reconocer señales de alerta, adquirir habilidades de investigación, fomentar la colaboración interinstitucional, analizar casos prácticos y brindar herramientas para abordar eficazmente estos delitos en la era digital.</w:t>
      </w:r>
    </w:p>
    <w:p w14:paraId="38268AD9" w14:textId="77777777" w:rsidR="00DC7B3C" w:rsidRPr="008C4252" w:rsidRDefault="00DC7B3C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3AE69608" w14:textId="067732D9" w:rsidR="00A65761" w:rsidRDefault="00A9390A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Personal policial de las Policías de la provincia de Buenos Aires de las siguientes áreas: Superintendencia de Seguridad (PDS), Superintendencia de Investigaciones en Función Judicial (DDI), Superintendencia de Investigaciones del Tráfico de Drogas Ilícitas y Crimen Organizado (DDA) y Comando de Patrulla Rural (CPR).</w:t>
      </w:r>
      <w:r>
        <w:rPr>
          <w:rFonts w:ascii="Arial" w:hAnsi="Arial" w:cs="Arial"/>
        </w:rPr>
        <w:t xml:space="preserve"> Como también </w:t>
      </w:r>
      <w:r w:rsidRPr="00BD645E">
        <w:rPr>
          <w:rFonts w:ascii="Arial" w:hAnsi="Arial" w:cs="Arial"/>
        </w:rPr>
        <w:t>Personal del Ministerio Público de la provincia de Buenos Aires (MPBA): fiscales, secretarios, auxiliares, letrados, instructores judiciales, oficiales administrativos y peritos.</w:t>
      </w:r>
    </w:p>
    <w:p w14:paraId="1AA6FF46" w14:textId="77777777" w:rsidR="00A9390A" w:rsidRPr="00A9390A" w:rsidRDefault="00A9390A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2A99B641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proofErr w:type="spellStart"/>
      <w:r w:rsidR="00A9390A" w:rsidRPr="00A9390A">
        <w:rPr>
          <w:rFonts w:ascii="Arial" w:hAnsi="Arial" w:cs="Arial"/>
          <w:bCs/>
        </w:rPr>
        <w:t>semi-</w:t>
      </w:r>
      <w:r w:rsidR="006756EF" w:rsidRPr="00A9390A">
        <w:rPr>
          <w:rFonts w:ascii="Arial" w:hAnsi="Arial" w:cs="Arial"/>
          <w:bCs/>
        </w:rPr>
        <w:t>presencial</w:t>
      </w:r>
      <w:proofErr w:type="spellEnd"/>
      <w:r w:rsidR="006756EF" w:rsidRPr="00A9390A">
        <w:rPr>
          <w:rFonts w:ascii="Arial" w:hAnsi="Arial" w:cs="Arial"/>
          <w:bCs/>
        </w:rPr>
        <w:t>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210527A7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6756EF">
        <w:rPr>
          <w:rFonts w:ascii="Arial" w:hAnsi="Arial" w:cs="Arial"/>
          <w:bCs/>
        </w:rPr>
        <w:t>1</w:t>
      </w:r>
      <w:r w:rsidR="00DC7B3C">
        <w:rPr>
          <w:rFonts w:ascii="Arial" w:hAnsi="Arial" w:cs="Arial"/>
          <w:bCs/>
        </w:rPr>
        <w:t>20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3728B749" w:rsidR="00A9390A" w:rsidRPr="00BD645E" w:rsidRDefault="00000000" w:rsidP="00A9390A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>Ediciones</w:t>
      </w:r>
      <w:r w:rsidR="008A7CB9">
        <w:rPr>
          <w:rFonts w:ascii="Arial" w:hAnsi="Arial" w:cs="Arial"/>
        </w:rPr>
        <w:t>:</w:t>
      </w:r>
      <w:r w:rsidR="00A65761">
        <w:rPr>
          <w:rFonts w:ascii="Arial" w:hAnsi="Arial" w:cs="Arial"/>
        </w:rPr>
        <w:t xml:space="preserve"> </w:t>
      </w:r>
      <w:r w:rsidR="00A9390A" w:rsidRPr="00A9390A">
        <w:rPr>
          <w:rFonts w:ascii="Arial" w:hAnsi="Arial" w:cs="Arial"/>
        </w:rPr>
        <w:t>2</w:t>
      </w:r>
      <w:r w:rsidR="00A65761" w:rsidRPr="00A9390A">
        <w:rPr>
          <w:rFonts w:ascii="Arial" w:hAnsi="Arial" w:cs="Arial"/>
        </w:rPr>
        <w:t xml:space="preserve"> edici</w:t>
      </w:r>
      <w:r w:rsidR="006A5C1D" w:rsidRPr="00A9390A">
        <w:rPr>
          <w:rFonts w:ascii="Arial" w:hAnsi="Arial" w:cs="Arial"/>
        </w:rPr>
        <w:t>o</w:t>
      </w:r>
      <w:r w:rsidR="00A65761" w:rsidRPr="00A9390A">
        <w:rPr>
          <w:rFonts w:ascii="Arial" w:hAnsi="Arial" w:cs="Arial"/>
        </w:rPr>
        <w:t>n</w:t>
      </w:r>
      <w:r w:rsidR="006A5C1D" w:rsidRPr="00A9390A">
        <w:rPr>
          <w:rFonts w:ascii="Arial" w:hAnsi="Arial" w:cs="Arial"/>
        </w:rPr>
        <w:t>es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edición: mayo a agosto.</w:t>
      </w:r>
    </w:p>
    <w:p w14:paraId="0CA49959" w14:textId="4675F259" w:rsidR="00F8075E" w:rsidRPr="00A9390A" w:rsidRDefault="00A9390A" w:rsidP="00A9390A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r w:rsidRPr="00BD645E">
        <w:rPr>
          <w:rFonts w:ascii="Arial" w:hAnsi="Arial" w:cs="Arial"/>
        </w:rPr>
        <w:t xml:space="preserve"> edición: septiembre a diciembre.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C1A6626" w14:textId="50C860D9" w:rsidR="006756EF" w:rsidRPr="00D60913" w:rsidRDefault="00000000" w:rsidP="006756E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  <w:sz w:val="22"/>
          <w:szCs w:val="22"/>
        </w:rPr>
        <w:t xml:space="preserve"> La fecha tentativa de inicio </w:t>
      </w:r>
      <w:r w:rsidR="00A9390A">
        <w:rPr>
          <w:rFonts w:ascii="Arial" w:hAnsi="Arial" w:cs="Arial"/>
          <w:color w:val="000000"/>
          <w:sz w:val="22"/>
          <w:szCs w:val="22"/>
        </w:rPr>
        <w:t>mayo y septiembre.</w:t>
      </w:r>
    </w:p>
    <w:p w14:paraId="1C538536" w14:textId="77777777" w:rsidR="003960FE" w:rsidRPr="00C46A62" w:rsidRDefault="003960FE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599735F9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A9390A">
        <w:rPr>
          <w:rFonts w:ascii="Arial" w:hAnsi="Arial" w:cs="Arial"/>
          <w:b/>
        </w:rPr>
        <w:t xml:space="preserve"> </w:t>
      </w:r>
      <w:r w:rsidR="00A9390A" w:rsidRPr="00A9390A">
        <w:rPr>
          <w:rFonts w:ascii="Arial" w:hAnsi="Arial" w:cs="Arial"/>
          <w:bCs/>
        </w:rPr>
        <w:t>50</w:t>
      </w:r>
      <w:r w:rsidR="00441B71" w:rsidRPr="00A9390A">
        <w:rPr>
          <w:rFonts w:ascii="Arial" w:eastAsia="Arial" w:hAnsi="Arial" w:cs="Arial"/>
          <w:bCs/>
          <w:color w:val="000000"/>
        </w:rPr>
        <w:t xml:space="preserve"> </w:t>
      </w:r>
      <w:r w:rsidR="00A9390A" w:rsidRPr="00A9390A">
        <w:rPr>
          <w:rFonts w:ascii="Arial" w:eastAsia="Arial" w:hAnsi="Arial" w:cs="Arial"/>
          <w:bCs/>
          <w:color w:val="000000"/>
        </w:rPr>
        <w:t>cursantes</w:t>
      </w:r>
      <w:r w:rsidR="00A9390A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54639569" w14:textId="77777777" w:rsidR="00B42BB2" w:rsidRPr="00B42BB2" w:rsidRDefault="00B42BB2" w:rsidP="00B42BB2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line="360" w:lineRule="auto"/>
        <w:ind w:left="357" w:hanging="357"/>
        <w:jc w:val="both"/>
        <w:rPr>
          <w:rFonts w:ascii="Arial" w:hAnsi="Arial" w:cs="Arial"/>
        </w:rPr>
      </w:pPr>
      <w:r w:rsidRPr="00B42BB2">
        <w:rPr>
          <w:rFonts w:ascii="Arial" w:hAnsi="Arial" w:cs="Arial"/>
        </w:rPr>
        <w:t xml:space="preserve">Teléfono: 2314 61-0622. </w:t>
      </w:r>
    </w:p>
    <w:p w14:paraId="13B6EAB4" w14:textId="42C9D7AB" w:rsidR="00B42BB2" w:rsidRPr="00B42BB2" w:rsidRDefault="00B42BB2" w:rsidP="00B42BB2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line="360" w:lineRule="auto"/>
        <w:ind w:left="357" w:hanging="357"/>
        <w:jc w:val="both"/>
        <w:rPr>
          <w:rFonts w:ascii="Arial" w:hAnsi="Arial" w:cs="Arial"/>
        </w:rPr>
      </w:pPr>
      <w:r w:rsidRPr="00B42BB2">
        <w:rPr>
          <w:rFonts w:ascii="Arial" w:hAnsi="Arial" w:cs="Arial"/>
        </w:rPr>
        <w:t xml:space="preserve">Correo electrónico: </w:t>
      </w:r>
      <w:hyperlink r:id="rId9">
        <w:r w:rsidRPr="00B42BB2">
          <w:rPr>
            <w:rFonts w:ascii="Arial" w:hAnsi="Arial" w:cs="Arial"/>
            <w:color w:val="000000"/>
          </w:rPr>
          <w:t>dirinvestcrim@mseg.gba.gov.ar</w:t>
        </w:r>
      </w:hyperlink>
      <w:r w:rsidRPr="00B42BB2">
        <w:rPr>
          <w:rFonts w:ascii="Arial" w:hAnsi="Arial" w:cs="Arial"/>
        </w:rPr>
        <w:t>.</w:t>
      </w:r>
    </w:p>
    <w:p w14:paraId="4DD1F379" w14:textId="778A67A4" w:rsidR="00AC55BB" w:rsidRPr="006756EF" w:rsidRDefault="00AC55BB" w:rsidP="00B42BB2">
      <w:pPr>
        <w:pStyle w:val="Ttulo1"/>
        <w:spacing w:line="360" w:lineRule="auto"/>
        <w:ind w:left="357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sectPr w:rsidR="00AC55BB" w:rsidRPr="006756EF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41A40" w14:textId="77777777" w:rsidR="00884C16" w:rsidRDefault="00884C16" w:rsidP="00C71223">
      <w:r>
        <w:separator/>
      </w:r>
    </w:p>
  </w:endnote>
  <w:endnote w:type="continuationSeparator" w:id="0">
    <w:p w14:paraId="14F11D7D" w14:textId="77777777" w:rsidR="00884C16" w:rsidRDefault="00884C16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ADBCB1BA-8945-452E-90CB-EC982702C5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A2C9083-AF8D-4CE2-8CA7-1A9FFC7CCE03}"/>
    <w:embedBold r:id="rId3" w:fontKey="{D40D7E5D-01C4-4DCA-923C-6552495F95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07D8A2-CFEF-4F7F-B9C5-1B1D1C863E7B}"/>
    <w:embedItalic r:id="rId5" w:fontKey="{16FDF929-FFEF-4AFB-A143-264EA39F3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B57BE0-DA09-4FAC-8176-0A985373E1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8A650" w14:textId="77777777" w:rsidR="00884C16" w:rsidRDefault="00884C16" w:rsidP="00C71223">
      <w:r>
        <w:separator/>
      </w:r>
    </w:p>
  </w:footnote>
  <w:footnote w:type="continuationSeparator" w:id="0">
    <w:p w14:paraId="6931792F" w14:textId="77777777" w:rsidR="00884C16" w:rsidRDefault="00884C16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4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3"/>
  </w:num>
  <w:num w:numId="2" w16cid:durableId="1999307462">
    <w:abstractNumId w:val="5"/>
  </w:num>
  <w:num w:numId="3" w16cid:durableId="1530945803">
    <w:abstractNumId w:val="4"/>
  </w:num>
  <w:num w:numId="4" w16cid:durableId="1395349130">
    <w:abstractNumId w:val="6"/>
  </w:num>
  <w:num w:numId="5" w16cid:durableId="618754948">
    <w:abstractNumId w:val="7"/>
  </w:num>
  <w:num w:numId="6" w16cid:durableId="610281357">
    <w:abstractNumId w:val="1"/>
  </w:num>
  <w:num w:numId="7" w16cid:durableId="1729841943">
    <w:abstractNumId w:val="9"/>
  </w:num>
  <w:num w:numId="8" w16cid:durableId="2126385740">
    <w:abstractNumId w:val="2"/>
  </w:num>
  <w:num w:numId="9" w16cid:durableId="260650800">
    <w:abstractNumId w:val="8"/>
  </w:num>
  <w:num w:numId="10" w16cid:durableId="1440490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41B71"/>
    <w:rsid w:val="00464577"/>
    <w:rsid w:val="00475650"/>
    <w:rsid w:val="0049008A"/>
    <w:rsid w:val="00490AC2"/>
    <w:rsid w:val="005125AF"/>
    <w:rsid w:val="005769BF"/>
    <w:rsid w:val="005D47BE"/>
    <w:rsid w:val="005D5E7F"/>
    <w:rsid w:val="005E0176"/>
    <w:rsid w:val="00625C1D"/>
    <w:rsid w:val="006756EF"/>
    <w:rsid w:val="006A5C1D"/>
    <w:rsid w:val="006F2B16"/>
    <w:rsid w:val="00792122"/>
    <w:rsid w:val="00792365"/>
    <w:rsid w:val="007C707B"/>
    <w:rsid w:val="00821711"/>
    <w:rsid w:val="00847697"/>
    <w:rsid w:val="00857BE7"/>
    <w:rsid w:val="0087319B"/>
    <w:rsid w:val="00884C16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C7B3C"/>
    <w:rsid w:val="00DD52FB"/>
    <w:rsid w:val="00DE76B4"/>
    <w:rsid w:val="00E10A36"/>
    <w:rsid w:val="00E4257B"/>
    <w:rsid w:val="00EE26ED"/>
    <w:rsid w:val="00F06B55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dirinvestcrim@mseg.gba.gov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2025-05-05T18:08:00Z</dcterms:created>
  <dcterms:modified xsi:type="dcterms:W3CDTF">2025-05-05T18:08:00Z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